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ФАС России по [СУБЪЕКТ РФ]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УФАС]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E-mail: [EMAIL]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нарушения в сфере государственного контроля (налогового администрирования)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соответствии со ст. 46 Федерального закона от 31.07.2020 № 248-ФЗ «О государственном контроле (надзоре)» обращаюсь с жалобой на нарушения при осуществлении контрольных мероприятий ИФНС России № [НОМЕР] по [ГОРОД].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[ОПИСАНИЕ НАРУШЕНИЙ — какие требования закона нарушены при проведении контроля]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Рассмотреть жалобу и принять меры по устранению нарушений.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[ДОКУМЕНТЫ]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