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ХОДАТАЙСТВО ОБ ИСТРЕБОВАНИИ ДОКАЗАТЕЛЬСТВ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доказательство: [указать]</w:t>
      </w:r>
    </w:p>
    <w:p>
      <w:pPr>
        <w:pStyle w:val="ListBullet"/>
      </w:pPr>
      <w:r>
        <w:t>у кого находится: [указать]</w:t>
      </w:r>
    </w:p>
    <w:p>
      <w:pPr>
        <w:pStyle w:val="ListBullet"/>
      </w:pPr>
      <w:r>
        <w:t>какие факты подтверждает: [указать]</w:t>
      </w:r>
    </w:p>
    <w:p>
      <w:pPr>
        <w:pStyle w:val="ListBullet"/>
      </w:pPr>
      <w:r>
        <w:t>почему нельзя получить самостоятельно: [указать]</w:t>
      </w:r>
    </w:p>
    <w:p>
      <w:pPr>
        <w:pStyle w:val="ListBullet"/>
      </w:pPr>
      <w:r>
        <w:t>просьба суда: [указать]</w:t>
      </w:r>
    </w:p>
    <w:p>
      <w:r>
        <w:t>На основании статья 63 КАС РФ; статья 66 АПК РФ для ИП: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