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ЧАСТНАЯ ЖАЛОБА НА ОПРЕДЕЛЕНИЕ СУДА</w:t>
      </w:r>
    </w:p>
    <w:p>
      <w:r>
        <w:t>Суд вернул заявление, оставил без движения, отказал в восстановлении срока, предварительной защите или важном процессуальном вопросе, если определение обжалуется. В связи с изложенным прилагаю: определение; почему незаконно; какие права нарушены; просьба отменить и разрешить вопрос.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статьи 202, 313–317 КАС РФ</w:t>
      </w:r>
    </w:p>
    <w:p>
      <w:r>
        <w:t>Прошу: рассмотреть обращение и принять решение в соответствии со статьи 202, 313–317 КАС РФ.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